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Leírás: Leírás: Leírá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Licencmegállapodás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Név</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Cím:</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 megállapodás aláírása céljából jogszerűen meghatalmazott képviselője</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[Név, Beosztás],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a továbbiakban: </w:t>
      </w:r>
      <w:r>
        <w:rPr>
          <w:rFonts w:ascii="Calibri" w:hAnsi="Calibri"/>
          <w:b/>
          <w:sz w:val="22"/>
          <w:szCs w:val="22"/>
        </w:rPr>
        <w:t>engedélyező</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egyrészről, és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az Európai Bizottság (székhelye 200,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xml:space="preserve">, 1049 </w:t>
      </w:r>
      <w:proofErr w:type="spellStart"/>
      <w:r>
        <w:rPr>
          <w:rFonts w:ascii="Calibri" w:hAnsi="Calibri"/>
          <w:sz w:val="22"/>
          <w:szCs w:val="22"/>
        </w:rPr>
        <w:t>Brussels</w:t>
      </w:r>
      <w:proofErr w:type="spellEnd"/>
      <w:r>
        <w:rPr>
          <w:rFonts w:ascii="Calibri" w:hAnsi="Calibri"/>
          <w:sz w:val="22"/>
          <w:szCs w:val="22"/>
        </w:rPr>
        <w:t xml:space="preserve">, Belgium) által képviselt Európai Unió), a továbbiakban: </w:t>
      </w:r>
      <w:r>
        <w:rPr>
          <w:rFonts w:ascii="Calibri" w:hAnsi="Calibri"/>
          <w:b/>
          <w:sz w:val="22"/>
          <w:szCs w:val="22"/>
        </w:rPr>
        <w:t>engedélyes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másrészről</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a továbbiakban együttesen: a Felek.</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Mivel az engedélyező az alábbiakban ismertetett mű (a továbbiakban: mű) tulajdonosa, vagy rendelkezik a videó jelen használati engedélyének megadásához szükséges törvényes jogokkal, a Felek megállapodnak a következőkben:</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A rajz/illusztráció/kép(</w:t>
            </w:r>
            <w:proofErr w:type="spellStart"/>
            <w:r>
              <w:rPr>
                <w:rFonts w:ascii="Calibri" w:hAnsi="Calibri"/>
                <w:sz w:val="22"/>
                <w:szCs w:val="22"/>
                <w:highlight w:val="yellow"/>
              </w:rPr>
              <w:t>ek</w:t>
            </w:r>
            <w:proofErr w:type="spellEnd"/>
            <w:r>
              <w:rPr>
                <w:rFonts w:ascii="Calibri" w:hAnsi="Calibri"/>
                <w:sz w:val="22"/>
                <w:szCs w:val="22"/>
                <w:highlight w:val="yellow"/>
              </w:rPr>
              <w:t>) címe és rövid leírása</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A szerző(k)/fotósok neve:</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A létrehozás éve(i)</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Az engedélyező a mű felhasználására vonatkozóan nem kizárólagos, jogdíjmentes, átruházható, az egész világra kiterjedő jogosultságot biztosít az engedélyesnek.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A mű felhasználásának joga elsősorban a következőkre terjed ki: a mű sokszorosítása, tárolása, terjesztése, módosítása, közzététele, bemutatása, származékos művek alkotása, közvetítése, közönségnek való bemutatása, a nyilvánosság számára más módon való elérhetővé tétele, a használt formátumtól, adathordozótól és nyelvtől függetlenül (az Európai Unió weboldalait és hivatalos közösségimédia-oldalait, illetve harmadik felek weboldalait vagy a televíziót is beleértve).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A kétségek elkerülése érdekében az engedélyes: a művet kiegészítheti új elemekkel (hang, illetve bekezdéscímek, bevezetők, kiemelések, jelmagyarázatok, tartalomjegyzékek, összefoglalók, ábrák, feliratok az Unió hivatalos nyelvein), átdolgozhatja prezentáció, animációs vagy képregényelőadás, diavetítés formátumba, felhasználhatja annak részeit vagy részekre bonthatja, elmentheti vagy archiválhatja az Európai Bizottság adatbázisaiban, beleértve a nyilvánosság számára ingyenesen hozzáférhető elektronikus adatbázisokat is, valamint azt az Európai Unió feladatának teljesítéséhez szükséges minden egyéb célból felhasználhatja.</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Az engedélyes engedélyezheti, hogy a nevében alkalmazottai és szerződő felei gyakorolják az engedélyező által ráruházott jogokat. </w:t>
      </w:r>
    </w:p>
    <w:p w:rsidR="00D13C98" w:rsidRPr="00A543B4" w:rsidRDefault="00ED01D6" w:rsidP="00ED01D6">
      <w:pPr>
        <w:numPr>
          <w:ilvl w:val="0"/>
          <w:numId w:val="1"/>
        </w:numPr>
        <w:jc w:val="both"/>
        <w:rPr>
          <w:rFonts w:ascii="Calibri" w:hAnsi="Calibri" w:cs="Calibri"/>
          <w:sz w:val="22"/>
          <w:szCs w:val="22"/>
        </w:rPr>
      </w:pPr>
      <w:r w:rsidRPr="00ED01D6">
        <w:rPr>
          <w:rFonts w:ascii="Calibri" w:hAnsi="Calibri"/>
          <w:sz w:val="22"/>
          <w:szCs w:val="22"/>
        </w:rPr>
        <w:t>Nem alkalmazandó</w:t>
      </w:r>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Az engedély a szerzői jogok és adott esetben a szomszédos jogok teljes időtartamára szól.</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A műhöz kapcsolódó szerzői jogok és egyéb szellemi tulajdonjogok az engedélyes tulajdonában maradnak és a mű tulajdonjoga nem kerül az engedélyes birtokába.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 származékos művek közé például az engedélyes vagy szerződő felei által a mű felhasználása révén létrehozott eredeti művek tartoznak. A fentiek sérelme nélkül a származékos művek az engedélyes tulajdonát képezik.</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Az engedélyesre ruházott jogok gyakorlása az alábbi, az engedélyezőnek és a mű szerzőjének megfelelő elismerését szolgáló nyilatkozat engedélyes általi feltüntetésétől függ:</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[Az engedélyező szerzői jogi nyilatkozata – példa: © Engedélyező, év]</w:t>
      </w:r>
    </w:p>
    <w:p w:rsidR="00D13C98" w:rsidRPr="00832559" w:rsidRDefault="00D13C98" w:rsidP="00D13C98">
      <w:pPr>
        <w:ind w:left="284" w:hanging="284"/>
        <w:jc w:val="center"/>
        <w:rPr>
          <w:rFonts w:ascii="Calibri" w:hAnsi="Calibri" w:cs="Calibri"/>
          <w:sz w:val="22"/>
          <w:szCs w:val="22"/>
        </w:rPr>
      </w:pPr>
    </w:p>
    <w:p w:rsidR="00D13C98" w:rsidRPr="00C04464" w:rsidRDefault="00ED01D6" w:rsidP="00ED01D6">
      <w:pPr>
        <w:numPr>
          <w:ilvl w:val="0"/>
          <w:numId w:val="1"/>
        </w:numPr>
        <w:jc w:val="both"/>
        <w:rPr>
          <w:rFonts w:ascii="Calibri" w:hAnsi="Calibri" w:cs="Calibri"/>
          <w:sz w:val="22"/>
          <w:szCs w:val="22"/>
        </w:rPr>
      </w:pPr>
      <w:r w:rsidRPr="00ED01D6">
        <w:rPr>
          <w:rFonts w:ascii="Calibri" w:hAnsi="Calibri"/>
          <w:sz w:val="22"/>
          <w:szCs w:val="22"/>
        </w:rPr>
        <w:t>Nem alkalmazandó</w:t>
      </w:r>
      <w:bookmarkStart w:id="0" w:name="_GoBack"/>
      <w:bookmarkEnd w:id="0"/>
      <w:r w:rsidR="00D13C98">
        <w:rPr>
          <w:rFonts w:ascii="Calibri" w:hAnsi="Calibri"/>
          <w:sz w:val="22"/>
          <w:szCs w:val="22"/>
        </w:rPr>
        <w:t xml:space="preserv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Az engedélyező garantálja, hogy birtokában van minden ahhoz szükséges engedélynek, hogy a fent említett jogokat átruházza, és szavatolja, hogy minden szükséges engedélyt beszerzett a műhöz kapcsolódó szerzői jogok, a szomszédos jogok és más szerzőitulajdon-jogok tulajdonosaitól, továbbá adott esetben írásos meghatalmazással rendelkezik a műben bemutatott vagy az azokon szereplő személyektől.</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Az engedélyező szavatolja, hogy az e megállapodás keretében az engedélyesre ruházott szellemitulajdon-jogok használata sem most, sem a jövőben nem sérti harmadik felek jogait. Különösen, de nem kizárólag, az engedélyező szavatolja, hogy a mű nem sérti harmadik felek szerzői, szomszédos vagy képhasználati jogait.</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Az engedélyező vállalja, hogy – amennyiben harmadik fél keresetet indít az Európai Bizottsággal szemben a mű felhasználása miatt – az engedélyest kártalanítja, megvédi és mentesíti az engedélyessel szembeni kérelmektől, követelésektől vagy fellépésektől, valamint bármiféle költségtől és kiadástól, ideértve azon bírósági ítéletekkel és eljárásokkal összefüggő </w:t>
      </w:r>
      <w:r>
        <w:rPr>
          <w:rFonts w:ascii="Calibri" w:hAnsi="Calibri"/>
          <w:sz w:val="22"/>
          <w:szCs w:val="22"/>
        </w:rPr>
        <w:lastRenderedPageBreak/>
        <w:t>jogi költségeket, amelyek az e megállapodás értelmében az engedélyesre ruházott szellemitulajdon-jogok gyakorlásából fakadó bármely kötelezettségekkel kapcsolatosak.</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Az engedélyező hozzájárul személyes adatainak a fent említett célok eléréséhez szükséges mértékű kezeléséhez. Az engedélyes kezeskedik afelől, hogy a személyes adatok kezelése az (EU) 2018/1725 rendeletben előírt szabályoknak megfelelően történik. Az adatokat az engedélyes archiválhatja.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Az engedélyező érintettként jogosult hozzáférni személyes adataihoz, tájékoztatást kapni az adatkezelésről és annak mértékéről, valamint a helytelen személyes adatokat helyesbíteni. E jogok gyakorlása érdekében az engedélyező az alábbi fordulhat: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[Az ilyen kérdésekben illetékes személy elérhetőségének feltüntetése]</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A megadott jogok gyakorlására az Európai Unió joga az irányadó, szükség esetén Belgium anyagi jogával kiegészítve. Amennyiben az itt foglaltakkal kapcsolatos jogvita, ellentmondás vagy követelés békés úton nem rendezhető az engedélyező és az engedélyes között, azt a brüsszeli bíróságok hatáskörébe kell utalni.</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Az engedélyező nevében,</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Hely és dátum:</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Aláírás: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[Név]</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[Adott esetben beosztás]</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A jogi személy neve vagy a természetes személy családi és utóneve.</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Csak jogi személyek esetében.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804941"/>
    <w:rsid w:val="00D13C98"/>
    <w:rsid w:val="00ED01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628</Words>
  <Characters>4438</Characters>
  <Application>Microsoft Office Word</Application>
  <DocSecurity>0</DocSecurity>
  <Lines>96</Lines>
  <Paragraphs>36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2020-09-14T11:42:00Z</dcterms:modified>
</cp:coreProperties>
</file>